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56CE" w14:textId="77777777" w:rsidR="00643B59" w:rsidRDefault="00643B59" w:rsidP="003631BE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13A3E24C" w14:textId="77777777" w:rsidR="003631BE" w:rsidRPr="00091627" w:rsidRDefault="00643B59" w:rsidP="00643B59">
      <w:pPr>
        <w:spacing w:line="240" w:lineRule="auto"/>
        <w:contextualSpacing/>
        <w:rPr>
          <w:rFonts w:ascii="Barlow" w:hAnsi="Barlow" w:cstheme="minorHAnsi"/>
          <w:b/>
          <w:bCs/>
          <w:sz w:val="26"/>
          <w:szCs w:val="26"/>
        </w:rPr>
      </w:pPr>
      <w:r w:rsidRPr="00091627">
        <w:rPr>
          <w:rFonts w:ascii="Barlow" w:hAnsi="Barlow" w:cstheme="minorHAnsi"/>
          <w:b/>
          <w:bCs/>
          <w:sz w:val="26"/>
          <w:szCs w:val="26"/>
        </w:rPr>
        <w:t>İlk Göreve Başlama Bilgilendirme Metni</w:t>
      </w:r>
    </w:p>
    <w:p w14:paraId="112D3FB3" w14:textId="77777777" w:rsidR="003631BE" w:rsidRPr="00091627" w:rsidRDefault="003631BE" w:rsidP="003631BE">
      <w:pPr>
        <w:spacing w:line="240" w:lineRule="auto"/>
        <w:contextualSpacing/>
        <w:jc w:val="center"/>
        <w:rPr>
          <w:rFonts w:ascii="Barlow Light" w:hAnsi="Barlow Light" w:cstheme="minorHAnsi"/>
          <w:sz w:val="21"/>
          <w:szCs w:val="21"/>
        </w:rPr>
      </w:pPr>
    </w:p>
    <w:p w14:paraId="0FF17173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 xml:space="preserve">Değerli Personelimiz, </w:t>
      </w:r>
    </w:p>
    <w:p w14:paraId="3C99FDD4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</w:p>
    <w:p w14:paraId="7AAB7891" w14:textId="77777777" w:rsidR="00F76E23" w:rsidRPr="00091627" w:rsidRDefault="00F76E23" w:rsidP="00F76E23">
      <w:pPr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>Bu belge, Üniversitemizde göreve başladığınız ilk günlerde özlük işlemleri başta olmak üzere yapmanız gereken işlemlere dair bilgilendirmek amacıyla düzenlenmiştir.</w:t>
      </w:r>
    </w:p>
    <w:p w14:paraId="1F3D489E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</w:p>
    <w:p w14:paraId="0D178522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 xml:space="preserve">1-Açıktan atamalarda göreve başlama tebligat yazımız tarafınıza ulaştığı tarihten, naklen atamalarda ise halen görevli olduğunuz kurumun atama tebliğini sizlere yapmasıyla birlikte ilişiğinizi kestiğiniz tarihten itibaren </w:t>
      </w:r>
      <w:r w:rsidRPr="00091627">
        <w:rPr>
          <w:rFonts w:ascii="Barlow" w:hAnsi="Barlow" w:cstheme="minorHAnsi"/>
          <w:b/>
          <w:bCs/>
          <w:sz w:val="21"/>
          <w:szCs w:val="21"/>
        </w:rPr>
        <w:t>(aynı ilde başka kurumda görev yapanlar için ayrılış tarihinden sonraki ilk iş günü)</w:t>
      </w:r>
      <w:r w:rsidRPr="00091627">
        <w:rPr>
          <w:rFonts w:ascii="Barlow Light" w:hAnsi="Barlow Light" w:cstheme="minorHAnsi"/>
          <w:sz w:val="21"/>
          <w:szCs w:val="21"/>
        </w:rPr>
        <w:t xml:space="preserve"> 15 gün içerisinde Üniversitemizdeki görevinize başlamalısınız. Naklen atamalarda personel nakil bildirimi ile atamanızın yapıldığı kadro birimine müracaat etmeniz gerekmektedir. </w:t>
      </w:r>
    </w:p>
    <w:p w14:paraId="5A5B1183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</w:p>
    <w:p w14:paraId="72BBB637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 xml:space="preserve">2- Üniversitemizin maaş promosyon anlaşması gereğince maaş hesabının İş Bankası </w:t>
      </w:r>
      <w:proofErr w:type="spellStart"/>
      <w:r w:rsidRPr="00091627">
        <w:rPr>
          <w:rFonts w:ascii="Barlow Light" w:hAnsi="Barlow Light" w:cstheme="minorHAnsi"/>
          <w:sz w:val="21"/>
          <w:szCs w:val="21"/>
        </w:rPr>
        <w:t>Uluyol</w:t>
      </w:r>
      <w:proofErr w:type="spellEnd"/>
      <w:r w:rsidRPr="00091627">
        <w:rPr>
          <w:rFonts w:ascii="Barlow Light" w:hAnsi="Barlow Light" w:cstheme="minorHAnsi"/>
          <w:sz w:val="21"/>
          <w:szCs w:val="21"/>
        </w:rPr>
        <w:t xml:space="preserve"> Şubesi nezdinde açılması gerekmektedir. Açılacak hesabınıza ait IBAN numaranızı kadronuzun olduğu birime bildirmeniz gerekmektedir. </w:t>
      </w:r>
    </w:p>
    <w:p w14:paraId="264A3DD7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</w:p>
    <w:p w14:paraId="09331D20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 xml:space="preserve">3- Kadro biriminizce göreve başladığınıza dair yazının Bilgi İşlem Daire Başkanlığına ulaştırılması </w:t>
      </w:r>
      <w:proofErr w:type="gramStart"/>
      <w:r w:rsidRPr="00091627">
        <w:rPr>
          <w:rFonts w:ascii="Barlow Light" w:hAnsi="Barlow Light" w:cstheme="minorHAnsi"/>
          <w:sz w:val="21"/>
          <w:szCs w:val="21"/>
        </w:rPr>
        <w:t>ile birlikte</w:t>
      </w:r>
      <w:proofErr w:type="gramEnd"/>
      <w:r w:rsidRPr="00091627">
        <w:rPr>
          <w:rFonts w:ascii="Barlow Light" w:hAnsi="Barlow Light" w:cstheme="minorHAnsi"/>
          <w:sz w:val="21"/>
          <w:szCs w:val="21"/>
        </w:rPr>
        <w:t xml:space="preserve"> EBYS (elektronik yazışma sistemi) tanımlama işleminiz yapılarak e-posta adresiniz açılacak olup e-posta adresi teslimi ile şifre işlemleri için Bilgi İşlem Daire Başkanlığı ile irtibata geçmeniz gerekmektedir. </w:t>
      </w:r>
    </w:p>
    <w:p w14:paraId="08F11B10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</w:p>
    <w:p w14:paraId="24A7DE66" w14:textId="0566F5B2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 xml:space="preserve">4- Kadro biriminizce göreve başladığınıza dair yazının Personel Daire Başkanlığına ulaştırılması </w:t>
      </w:r>
      <w:proofErr w:type="gramStart"/>
      <w:r w:rsidRPr="00091627">
        <w:rPr>
          <w:rFonts w:ascii="Barlow Light" w:hAnsi="Barlow Light" w:cstheme="minorHAnsi"/>
          <w:sz w:val="21"/>
          <w:szCs w:val="21"/>
        </w:rPr>
        <w:t>ile</w:t>
      </w:r>
      <w:r w:rsidR="00091627" w:rsidRPr="00091627">
        <w:rPr>
          <w:rFonts w:ascii="Barlow Light" w:hAnsi="Barlow Light" w:cstheme="minorHAnsi"/>
          <w:sz w:val="21"/>
          <w:szCs w:val="21"/>
        </w:rPr>
        <w:t xml:space="preserve"> </w:t>
      </w:r>
      <w:r w:rsidRPr="00091627">
        <w:rPr>
          <w:rFonts w:ascii="Barlow Light" w:hAnsi="Barlow Light" w:cstheme="minorHAnsi"/>
          <w:sz w:val="21"/>
          <w:szCs w:val="21"/>
        </w:rPr>
        <w:t>birlikte</w:t>
      </w:r>
      <w:proofErr w:type="gramEnd"/>
      <w:r w:rsidRPr="00091627">
        <w:rPr>
          <w:rFonts w:ascii="Barlow Light" w:hAnsi="Barlow Light" w:cstheme="minorHAnsi"/>
          <w:sz w:val="21"/>
          <w:szCs w:val="21"/>
        </w:rPr>
        <w:t xml:space="preserve"> personel kimlik kartınız hazırlanarak birimizce veya Personel Daire Başkanlığınca size ulaştırılacaktır. Personel kimlik kartı ile ilgili tüm hususlar ekteki belgede ayrıntılı olarak açıklanmıştır. </w:t>
      </w:r>
    </w:p>
    <w:p w14:paraId="570BC1A0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</w:p>
    <w:p w14:paraId="790FF768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>5- Başka ilden naklen atanmış iseniz sürekli görev yolluğu ile ilgili işlemler için biriminiz maaş mutemedi ile iletişime geçmeniz gerekmektedir.</w:t>
      </w:r>
    </w:p>
    <w:p w14:paraId="74933A47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</w:p>
    <w:p w14:paraId="4F2FAC67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 xml:space="preserve">6- Maaş promosyonu için ilgili işlemler kadro biriminizce gerçekleştirildiğinden talebiniz ile ilgili biriminiz maaş mutemedi ile iletişime geçmeniz gerekmektedir. </w:t>
      </w:r>
    </w:p>
    <w:p w14:paraId="72F5D9EF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</w:p>
    <w:p w14:paraId="5CB6A2F4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 xml:space="preserve">7- Maaşınızda eş yardımı ve çocuk yardımından faydalanmak için Hazine ve Maliye Bakanlığı </w:t>
      </w:r>
      <w:r w:rsidRPr="00091627">
        <w:rPr>
          <w:rFonts w:ascii="Barlow Light" w:hAnsi="Barlow Light" w:cstheme="minorHAnsi"/>
          <w:sz w:val="21"/>
          <w:szCs w:val="21"/>
        </w:rPr>
        <w:br/>
        <w:t>Kamu Personeli Aile Bilgileri Bildirim Sistemine e-devlet şifreniz ile giriş yaparak dolduracağınız Aile Yardım ve Aile Durumu Bildirim formlarını sistem üzerinden mutemede gönder butonuna tıklayarak maaş mutemedine göndermeniz gerekmektedir.</w:t>
      </w:r>
    </w:p>
    <w:p w14:paraId="65965184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</w:p>
    <w:p w14:paraId="52C21DDA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 xml:space="preserve">8- Kütüphane ve Dokümantasyon Daire Başkanlığımızın elektronik kaynak hizmetlerinden yararlanabilmeniz için Bilgi İşlem Daire Başkanlığınca elektronik posta hesabınızın açılması gerekmektedir. </w:t>
      </w:r>
    </w:p>
    <w:p w14:paraId="7C00196C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</w:p>
    <w:p w14:paraId="2ADC2D49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 xml:space="preserve">9- Elektronik imza yetkiniz (öğretim üyeleri ile idari kadrolarda şef ve üzeri) birimlerce belirlendiğinden elektronik imza yetkinizin bulunması halinde biriminiz aracılığı ile Bilgi İşlem Daire Başkanlığına başvurmanız gerekmektedir. </w:t>
      </w:r>
    </w:p>
    <w:p w14:paraId="5BC21652" w14:textId="77777777" w:rsidR="00F76E23" w:rsidRPr="00091627" w:rsidRDefault="00F76E23" w:rsidP="00F76E23"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</w:p>
    <w:p w14:paraId="3FDF2899" w14:textId="77777777" w:rsidR="00F76E23" w:rsidRPr="00091627" w:rsidRDefault="00F76E23" w:rsidP="00F76E23">
      <w:pPr>
        <w:spacing w:line="240" w:lineRule="auto"/>
        <w:contextualSpacing/>
        <w:jc w:val="both"/>
        <w:rPr>
          <w:rFonts w:ascii="Barlow Light" w:hAnsi="Barlow Light" w:cstheme="minorHAnsi"/>
          <w:sz w:val="21"/>
          <w:szCs w:val="21"/>
        </w:rPr>
      </w:pPr>
      <w:r w:rsidRPr="00091627">
        <w:rPr>
          <w:rFonts w:ascii="Barlow Light" w:hAnsi="Barlow Light" w:cstheme="minorHAnsi"/>
          <w:sz w:val="21"/>
          <w:szCs w:val="21"/>
        </w:rPr>
        <w:t>10- Göreve başladığınız tarihten itibaren 1 (bir) ay içinde 5 (beş) gün süreyle biriminizce uyum eğitimi düzenlenecektir.</w:t>
      </w:r>
    </w:p>
    <w:p w14:paraId="6F254321" w14:textId="77777777" w:rsidR="009F60DF" w:rsidRPr="00FF700D" w:rsidRDefault="009F60DF">
      <w:pPr>
        <w:rPr>
          <w:rFonts w:cstheme="minorHAnsi"/>
        </w:rPr>
      </w:pPr>
    </w:p>
    <w:sectPr w:rsidR="009F60DF" w:rsidRPr="00FF700D" w:rsidSect="00C02EC5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EF14" w14:textId="77777777" w:rsidR="00C02EC5" w:rsidRDefault="00C02EC5" w:rsidP="00F76E23">
      <w:pPr>
        <w:spacing w:after="0" w:line="240" w:lineRule="auto"/>
      </w:pPr>
      <w:r>
        <w:separator/>
      </w:r>
    </w:p>
  </w:endnote>
  <w:endnote w:type="continuationSeparator" w:id="0">
    <w:p w14:paraId="27875C96" w14:textId="77777777" w:rsidR="00C02EC5" w:rsidRDefault="00C02EC5" w:rsidP="00F7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BFFF" w14:textId="77777777" w:rsidR="00091627" w:rsidRDefault="00091627">
    <w:pPr>
      <w:pStyle w:val="AltBilgi"/>
    </w:pPr>
  </w:p>
  <w:p w14:paraId="205337F5" w14:textId="77777777" w:rsidR="00091627" w:rsidRDefault="00091627">
    <w:pPr>
      <w:pStyle w:val="AltBilgi"/>
    </w:pPr>
  </w:p>
  <w:p w14:paraId="2F71A6CF" w14:textId="77777777" w:rsidR="00091627" w:rsidRDefault="00091627">
    <w:pPr>
      <w:pStyle w:val="AltBilgi"/>
    </w:pPr>
  </w:p>
  <w:p w14:paraId="7CD961B6" w14:textId="4F4B34FC" w:rsidR="00091627" w:rsidRDefault="00091627">
    <w:pPr>
      <w:pStyle w:val="Al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4CF79" wp14:editId="0F7A0448">
          <wp:simplePos x="0" y="0"/>
          <wp:positionH relativeFrom="column">
            <wp:posOffset>3084</wp:posOffset>
          </wp:positionH>
          <wp:positionV relativeFrom="paragraph">
            <wp:posOffset>165009</wp:posOffset>
          </wp:positionV>
          <wp:extent cx="5152953" cy="380819"/>
          <wp:effectExtent l="0" t="0" r="0" b="635"/>
          <wp:wrapNone/>
          <wp:docPr id="1971222190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222190" name="Resim 19712221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4688" cy="39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43818" w14:textId="4CE383FC" w:rsidR="00091627" w:rsidRDefault="00091627">
    <w:pPr>
      <w:pStyle w:val="AltBilgi"/>
    </w:pPr>
  </w:p>
  <w:p w14:paraId="30872B4F" w14:textId="64F1B8F0" w:rsidR="00091627" w:rsidRDefault="00091627">
    <w:pPr>
      <w:pStyle w:val="AltBilgi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E6769" wp14:editId="2E0C5A98">
          <wp:simplePos x="0" y="0"/>
          <wp:positionH relativeFrom="column">
            <wp:posOffset>5107940</wp:posOffset>
          </wp:positionH>
          <wp:positionV relativeFrom="paragraph">
            <wp:posOffset>-865143</wp:posOffset>
          </wp:positionV>
          <wp:extent cx="1524000" cy="1473200"/>
          <wp:effectExtent l="0" t="0" r="0" b="0"/>
          <wp:wrapNone/>
          <wp:docPr id="646720541" name="Resim 4" descr="grafik, yazı tipi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720541" name="Resim 4" descr="grafik, yazı tipi, tasarım içeren bir resim&#10;&#10;Açıklama otomatik olarak oluşturuldu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6122" w14:textId="77777777" w:rsidR="00C02EC5" w:rsidRDefault="00C02EC5" w:rsidP="00F76E23">
      <w:pPr>
        <w:spacing w:after="0" w:line="240" w:lineRule="auto"/>
      </w:pPr>
      <w:r>
        <w:separator/>
      </w:r>
    </w:p>
  </w:footnote>
  <w:footnote w:type="continuationSeparator" w:id="0">
    <w:p w14:paraId="6640BE14" w14:textId="77777777" w:rsidR="00C02EC5" w:rsidRDefault="00C02EC5" w:rsidP="00F7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5E71" w14:textId="47FA17AD" w:rsidR="00091627" w:rsidRDefault="00091627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7B7FC9" wp14:editId="4AF216DA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1217295" cy="498475"/>
          <wp:effectExtent l="0" t="0" r="1905" b="0"/>
          <wp:wrapNone/>
          <wp:docPr id="180828675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286750" name="Resim 18082867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7ECBC0" wp14:editId="7B4220F1">
          <wp:extent cx="3135086" cy="506870"/>
          <wp:effectExtent l="0" t="0" r="1905" b="1270"/>
          <wp:docPr id="1670098330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098330" name="Resim 167009833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808" cy="534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6072F" w14:textId="77777777" w:rsidR="00091627" w:rsidRDefault="000916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1FE"/>
    <w:multiLevelType w:val="hybridMultilevel"/>
    <w:tmpl w:val="1A9074AA"/>
    <w:lvl w:ilvl="0" w:tplc="F1388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828F9"/>
    <w:multiLevelType w:val="hybridMultilevel"/>
    <w:tmpl w:val="A740BD6E"/>
    <w:lvl w:ilvl="0" w:tplc="44B67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06824">
    <w:abstractNumId w:val="0"/>
  </w:num>
  <w:num w:numId="2" w16cid:durableId="2053571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45"/>
    <w:rsid w:val="00000F16"/>
    <w:rsid w:val="00046565"/>
    <w:rsid w:val="000523DF"/>
    <w:rsid w:val="0005403A"/>
    <w:rsid w:val="00091627"/>
    <w:rsid w:val="000A65F1"/>
    <w:rsid w:val="000B146C"/>
    <w:rsid w:val="001130DA"/>
    <w:rsid w:val="001341B9"/>
    <w:rsid w:val="001465F8"/>
    <w:rsid w:val="00225224"/>
    <w:rsid w:val="00257088"/>
    <w:rsid w:val="002B172F"/>
    <w:rsid w:val="003631BE"/>
    <w:rsid w:val="00373685"/>
    <w:rsid w:val="003737E0"/>
    <w:rsid w:val="00384C0F"/>
    <w:rsid w:val="003B332B"/>
    <w:rsid w:val="003C713A"/>
    <w:rsid w:val="003D6B53"/>
    <w:rsid w:val="00446B1C"/>
    <w:rsid w:val="0046405A"/>
    <w:rsid w:val="00486449"/>
    <w:rsid w:val="00507655"/>
    <w:rsid w:val="00517E28"/>
    <w:rsid w:val="00583459"/>
    <w:rsid w:val="005B400E"/>
    <w:rsid w:val="005B5977"/>
    <w:rsid w:val="005F55B2"/>
    <w:rsid w:val="00643B59"/>
    <w:rsid w:val="006F5728"/>
    <w:rsid w:val="00731BCA"/>
    <w:rsid w:val="007B7558"/>
    <w:rsid w:val="008602DE"/>
    <w:rsid w:val="00877570"/>
    <w:rsid w:val="008950D7"/>
    <w:rsid w:val="00927AD8"/>
    <w:rsid w:val="00955C23"/>
    <w:rsid w:val="009567E3"/>
    <w:rsid w:val="0096302C"/>
    <w:rsid w:val="009B4B40"/>
    <w:rsid w:val="009D51E5"/>
    <w:rsid w:val="009F60DF"/>
    <w:rsid w:val="00A950BE"/>
    <w:rsid w:val="00AD7365"/>
    <w:rsid w:val="00B51577"/>
    <w:rsid w:val="00B82400"/>
    <w:rsid w:val="00BC3133"/>
    <w:rsid w:val="00BE11F4"/>
    <w:rsid w:val="00BF6CAB"/>
    <w:rsid w:val="00C02EC5"/>
    <w:rsid w:val="00C33AAA"/>
    <w:rsid w:val="00C357EF"/>
    <w:rsid w:val="00C36047"/>
    <w:rsid w:val="00C43C78"/>
    <w:rsid w:val="00C450A3"/>
    <w:rsid w:val="00C87942"/>
    <w:rsid w:val="00CC68BD"/>
    <w:rsid w:val="00D60997"/>
    <w:rsid w:val="00D71D45"/>
    <w:rsid w:val="00EB732A"/>
    <w:rsid w:val="00EF5C77"/>
    <w:rsid w:val="00F76E23"/>
    <w:rsid w:val="00F77B2F"/>
    <w:rsid w:val="00FE0246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40A74"/>
  <w15:chartTrackingRefBased/>
  <w15:docId w15:val="{0CDA147B-DE1F-467D-B2B8-8D7E366E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713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57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6E23"/>
  </w:style>
  <w:style w:type="paragraph" w:styleId="AltBilgi">
    <w:name w:val="footer"/>
    <w:basedOn w:val="Normal"/>
    <w:link w:val="AltBilgiChar"/>
    <w:uiPriority w:val="99"/>
    <w:unhideWhenUsed/>
    <w:rsid w:val="00F7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6E23"/>
  </w:style>
  <w:style w:type="paragraph" w:styleId="BalonMetni">
    <w:name w:val="Balloon Text"/>
    <w:basedOn w:val="Normal"/>
    <w:link w:val="BalonMetniChar"/>
    <w:uiPriority w:val="99"/>
    <w:semiHidden/>
    <w:unhideWhenUsed/>
    <w:rsid w:val="00C4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Turkmen</dc:creator>
  <cp:keywords/>
  <dc:description/>
  <cp:lastModifiedBy>DİLEK BAYRAKTAR</cp:lastModifiedBy>
  <cp:revision>6</cp:revision>
  <cp:lastPrinted>2024-02-07T08:22:00Z</cp:lastPrinted>
  <dcterms:created xsi:type="dcterms:W3CDTF">2024-03-21T11:55:00Z</dcterms:created>
  <dcterms:modified xsi:type="dcterms:W3CDTF">2024-03-27T07:00:00Z</dcterms:modified>
</cp:coreProperties>
</file>